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CD" w:rsidRDefault="00F22ECD">
      <w:bookmarkStart w:id="0" w:name="_GoBack"/>
      <w:bookmarkEnd w:id="0"/>
    </w:p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36"/>
        <w:gridCol w:w="7702"/>
      </w:tblGrid>
      <w:tr w:rsidR="00F22ECD" w:rsidTr="007C6C84">
        <w:trPr>
          <w:trHeight w:val="10921"/>
        </w:trPr>
        <w:tc>
          <w:tcPr>
            <w:tcW w:w="7797" w:type="dxa"/>
          </w:tcPr>
          <w:p w:rsidR="00F22ECD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rFonts w:cs="Aharoni"/>
                <w:b/>
                <w:sz w:val="28"/>
                <w:szCs w:val="56"/>
              </w:rPr>
            </w:pP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rFonts w:cs="Aharoni"/>
                <w:b/>
                <w:sz w:val="36"/>
                <w:szCs w:val="56"/>
              </w:rPr>
            </w:pPr>
            <w:r w:rsidRPr="00EF71F7">
              <w:rPr>
                <w:rFonts w:cs="Aharoni"/>
                <w:b/>
                <w:sz w:val="28"/>
                <w:szCs w:val="56"/>
              </w:rPr>
              <w:t>ПАМЯТКА</w:t>
            </w:r>
          </w:p>
          <w:p w:rsidR="00F22ECD" w:rsidRPr="00F22ECD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rFonts w:ascii="Arial Unicode MS" w:eastAsia="Arial Unicode MS" w:hAnsi="Arial Unicode MS" w:cs="Arial Unicode MS"/>
                <w:b/>
                <w:szCs w:val="36"/>
              </w:rPr>
            </w:pPr>
            <w:r w:rsidRPr="00EF71F7">
              <w:rPr>
                <w:rFonts w:ascii="Arial Unicode MS" w:eastAsia="Arial Unicode MS" w:hAnsi="Arial Unicode MS" w:cs="Arial Unicode MS"/>
                <w:b/>
                <w:szCs w:val="36"/>
              </w:rPr>
              <w:t>о мерах пожарной безопасн</w:t>
            </w:r>
            <w:r>
              <w:rPr>
                <w:rFonts w:ascii="Arial Unicode MS" w:eastAsia="Arial Unicode MS" w:hAnsi="Arial Unicode MS" w:cs="Arial Unicode MS"/>
                <w:b/>
                <w:szCs w:val="36"/>
              </w:rPr>
              <w:t>ости в быту по месту жительства</w:t>
            </w: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Cs w:val="36"/>
              </w:rPr>
            </w:pPr>
            <w:r w:rsidRPr="00EF71F7">
              <w:rPr>
                <w:b/>
                <w:szCs w:val="36"/>
              </w:rPr>
              <w:t xml:space="preserve">Отдел надзорной деятельности и профилактической работы </w:t>
            </w: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Cs w:val="36"/>
              </w:rPr>
            </w:pPr>
            <w:r w:rsidRPr="00EF71F7">
              <w:rPr>
                <w:b/>
                <w:szCs w:val="36"/>
              </w:rPr>
              <w:t xml:space="preserve">по г. Новосибирску </w:t>
            </w:r>
          </w:p>
          <w:p w:rsidR="00BC3A23" w:rsidRDefault="00BC3A23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Cs w:val="36"/>
              </w:rPr>
            </w:pP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Cs w:val="36"/>
              </w:rPr>
            </w:pPr>
            <w:r w:rsidRPr="00EF71F7">
              <w:rPr>
                <w:b/>
                <w:szCs w:val="36"/>
              </w:rPr>
              <w:t>ПОМНИТЕ!!!</w:t>
            </w: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 w:firstLine="708"/>
              <w:jc w:val="both"/>
              <w:rPr>
                <w:sz w:val="10"/>
                <w:szCs w:val="16"/>
              </w:rPr>
            </w:pP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 w:firstLine="708"/>
              <w:jc w:val="both"/>
              <w:rPr>
                <w:sz w:val="22"/>
                <w:szCs w:val="32"/>
              </w:rPr>
            </w:pPr>
            <w:r w:rsidRPr="00EF71F7">
              <w:rPr>
                <w:sz w:val="22"/>
                <w:szCs w:val="32"/>
              </w:rPr>
              <w:t>Соблюдая в быту элементарные требования правил пожарной безопасности, вы убережете свое имущество от пожара.</w:t>
            </w: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 w:val="10"/>
                <w:szCs w:val="16"/>
              </w:rPr>
            </w:pPr>
          </w:p>
          <w:p w:rsidR="00F22ECD" w:rsidRPr="00F22ECD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ЗАПРЕЩАЕТСЯ: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захламлять чердаки, подвалы, территорию двора сгораемыми материалами и мусором;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устанавливать в электросчетчиках плавкие некалиброванные вставки - «жучки»;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оставлять без присмотра малолетних детей, разрешать им играть со спичками, самостоятельно пользоваться электроприборами;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пользоваться открытым огнем при освещении в чердачных и подвальных помещений, в надворных постройках;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использовать временную электропроводку, а также электропроводку с нарушенной изоляцией или имеющей ветхое состояние;</w:t>
            </w:r>
          </w:p>
          <w:p w:rsidR="00F22ECD" w:rsidRPr="00EF71F7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курить в постели;</w:t>
            </w:r>
          </w:p>
          <w:p w:rsidR="00F22ECD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пользоваться неисправным печным отоплением;</w:t>
            </w:r>
          </w:p>
          <w:p w:rsidR="00F22ECD" w:rsidRPr="00F22ECD" w:rsidRDefault="00F22ECD" w:rsidP="00F22ECD">
            <w:pPr>
              <w:numPr>
                <w:ilvl w:val="0"/>
                <w:numId w:val="1"/>
              </w:numPr>
              <w:tabs>
                <w:tab w:val="left" w:pos="7689"/>
              </w:tabs>
              <w:ind w:right="231"/>
              <w:rPr>
                <w:b/>
                <w:sz w:val="22"/>
                <w:szCs w:val="28"/>
              </w:rPr>
            </w:pPr>
            <w:r w:rsidRPr="00F22ECD">
              <w:rPr>
                <w:b/>
                <w:sz w:val="22"/>
                <w:szCs w:val="28"/>
              </w:rPr>
              <w:t>При использовании установок для сжигания горючих газов запрещается:</w:t>
            </w:r>
          </w:p>
          <w:p w:rsidR="00F22ECD" w:rsidRPr="00EF71F7" w:rsidRDefault="00F22ECD" w:rsidP="00F22ECD">
            <w:pPr>
              <w:pStyle w:val="a4"/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эксплуатация газовых приборов при утечке газа;</w:t>
            </w:r>
          </w:p>
          <w:p w:rsidR="00F22ECD" w:rsidRPr="00EF71F7" w:rsidRDefault="00F22ECD" w:rsidP="00F22ECD">
            <w:pPr>
              <w:pStyle w:val="a4"/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присоединение деталей газовой арматуры с помощью искрообразующего инструмента;</w:t>
            </w:r>
          </w:p>
          <w:p w:rsidR="00F22ECD" w:rsidRPr="00EF71F7" w:rsidRDefault="00F22ECD" w:rsidP="00F22ECD">
            <w:pPr>
              <w:pStyle w:val="a4"/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проверка герметичности соединений с помощью источников открытого пламени (в том числе спички, зажигалки, свечи);</w:t>
            </w:r>
          </w:p>
          <w:p w:rsidR="00F22ECD" w:rsidRPr="00EF71F7" w:rsidRDefault="00F22ECD" w:rsidP="00F22ECD">
            <w:pPr>
              <w:pStyle w:val="a4"/>
              <w:numPr>
                <w:ilvl w:val="0"/>
                <w:numId w:val="1"/>
              </w:numPr>
              <w:tabs>
                <w:tab w:val="left" w:pos="7689"/>
              </w:tabs>
              <w:ind w:left="176" w:right="23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EF71F7">
              <w:rPr>
                <w:sz w:val="20"/>
                <w:szCs w:val="28"/>
              </w:rPr>
              <w:t>проведение ремонта наполненных газом баллонов.</w:t>
            </w:r>
          </w:p>
          <w:p w:rsidR="00F22ECD" w:rsidRPr="007C6C84" w:rsidRDefault="00F22ECD" w:rsidP="00F22ECD">
            <w:pPr>
              <w:pStyle w:val="a4"/>
              <w:tabs>
                <w:tab w:val="left" w:pos="7689"/>
              </w:tabs>
              <w:ind w:left="176" w:right="231"/>
              <w:jc w:val="center"/>
              <w:rPr>
                <w:b/>
                <w:sz w:val="20"/>
                <w:szCs w:val="28"/>
              </w:rPr>
            </w:pPr>
            <w:r w:rsidRPr="007C6C84">
              <w:rPr>
                <w:b/>
                <w:sz w:val="20"/>
                <w:szCs w:val="28"/>
              </w:rPr>
              <w:t xml:space="preserve">Следуя этим требованиям и выполняя все меры пожарной безопасности </w:t>
            </w:r>
            <w:r w:rsidRPr="007C6C84">
              <w:rPr>
                <w:b/>
                <w:sz w:val="22"/>
                <w:szCs w:val="28"/>
              </w:rPr>
              <w:t>вы сохраните своё имущество и жизнь своих родных и близких.</w:t>
            </w:r>
          </w:p>
          <w:p w:rsidR="00F22ECD" w:rsidRPr="00EF71F7" w:rsidRDefault="00F22ECD" w:rsidP="00F22ECD">
            <w:pPr>
              <w:pStyle w:val="a4"/>
              <w:tabs>
                <w:tab w:val="left" w:pos="7689"/>
              </w:tabs>
              <w:ind w:left="176" w:right="231"/>
              <w:jc w:val="center"/>
              <w:rPr>
                <w:sz w:val="20"/>
                <w:szCs w:val="28"/>
              </w:rPr>
            </w:pPr>
            <w:r w:rsidRPr="00EF71F7">
              <w:rPr>
                <w:b/>
                <w:sz w:val="22"/>
                <w:szCs w:val="32"/>
              </w:rPr>
              <w:t>В СЛУЧАЕ ПОЖАРА ЗВОНИТЬ:</w:t>
            </w:r>
          </w:p>
          <w:p w:rsidR="00F22ECD" w:rsidRPr="00EF71F7" w:rsidRDefault="00F22ECD" w:rsidP="00F22ECD">
            <w:pPr>
              <w:tabs>
                <w:tab w:val="left" w:pos="7689"/>
              </w:tabs>
              <w:ind w:left="176" w:right="231"/>
              <w:jc w:val="center"/>
              <w:rPr>
                <w:sz w:val="20"/>
                <w:szCs w:val="28"/>
              </w:rPr>
            </w:pPr>
            <w:r w:rsidRPr="00EF71F7">
              <w:rPr>
                <w:sz w:val="20"/>
                <w:szCs w:val="28"/>
              </w:rPr>
              <w:t xml:space="preserve">С ГОРОДСКОГО ТЕЛЕФОНА       -       </w:t>
            </w:r>
            <w:r w:rsidRPr="00EF71F7">
              <w:rPr>
                <w:b/>
                <w:sz w:val="28"/>
                <w:szCs w:val="40"/>
              </w:rPr>
              <w:t>01</w:t>
            </w:r>
          </w:p>
          <w:p w:rsidR="00F22ECD" w:rsidRPr="00EF71F7" w:rsidRDefault="00F22ECD" w:rsidP="007C6C84">
            <w:pPr>
              <w:tabs>
                <w:tab w:val="left" w:pos="7689"/>
              </w:tabs>
              <w:ind w:left="33" w:right="231" w:hanging="33"/>
              <w:jc w:val="center"/>
              <w:rPr>
                <w:b/>
                <w:sz w:val="28"/>
                <w:szCs w:val="40"/>
              </w:rPr>
            </w:pPr>
            <w:r w:rsidRPr="00EF71F7">
              <w:rPr>
                <w:sz w:val="20"/>
                <w:szCs w:val="28"/>
              </w:rPr>
              <w:t xml:space="preserve">С МОБИЛЬНОГО ТЕЛЕФОНА        -      </w:t>
            </w:r>
            <w:r>
              <w:rPr>
                <w:b/>
                <w:sz w:val="28"/>
                <w:szCs w:val="40"/>
              </w:rPr>
              <w:t>010</w:t>
            </w:r>
            <w:r w:rsidR="00BC3A23">
              <w:rPr>
                <w:b/>
                <w:sz w:val="28"/>
                <w:szCs w:val="40"/>
              </w:rPr>
              <w:t>, 112</w:t>
            </w:r>
          </w:p>
        </w:tc>
        <w:tc>
          <w:tcPr>
            <w:tcW w:w="236" w:type="dxa"/>
          </w:tcPr>
          <w:p w:rsidR="00F22ECD" w:rsidRPr="00B062F8" w:rsidRDefault="00F22ECD" w:rsidP="00F22ECD">
            <w:pPr>
              <w:shd w:val="clear" w:color="auto" w:fill="FFFFFF"/>
              <w:tabs>
                <w:tab w:val="left" w:pos="7689"/>
              </w:tabs>
              <w:spacing w:before="105" w:after="300" w:line="540" w:lineRule="atLeast"/>
              <w:jc w:val="both"/>
              <w:outlineLvl w:val="0"/>
              <w:rPr>
                <w:rFonts w:ascii="Roboto" w:hAnsi="Roboto"/>
                <w:color w:val="000000"/>
                <w:spacing w:val="-30"/>
                <w:kern w:val="36"/>
                <w:sz w:val="28"/>
                <w:szCs w:val="54"/>
              </w:rPr>
            </w:pPr>
          </w:p>
        </w:tc>
        <w:tc>
          <w:tcPr>
            <w:tcW w:w="770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22"/>
              <w:gridCol w:w="4864"/>
            </w:tblGrid>
            <w:tr w:rsidR="00F22ECD" w:rsidRPr="00EF71F7" w:rsidTr="00EF71F7">
              <w:trPr>
                <w:trHeight w:val="560"/>
              </w:trPr>
              <w:tc>
                <w:tcPr>
                  <w:tcW w:w="10847" w:type="dxa"/>
                  <w:gridSpan w:val="2"/>
                  <w:shd w:val="clear" w:color="auto" w:fill="auto"/>
                </w:tcPr>
                <w:p w:rsidR="00F22ECD" w:rsidRPr="00F22ECD" w:rsidRDefault="00F22ECD" w:rsidP="00F20922">
                  <w:pPr>
                    <w:shd w:val="clear" w:color="auto" w:fill="FFFFFF"/>
                    <w:tabs>
                      <w:tab w:val="left" w:pos="7168"/>
                    </w:tabs>
                    <w:spacing w:before="105" w:after="300" w:line="540" w:lineRule="atLeast"/>
                    <w:ind w:left="168" w:right="318"/>
                    <w:jc w:val="both"/>
                    <w:outlineLvl w:val="0"/>
                    <w:rPr>
                      <w:rFonts w:asciiTheme="minorHAnsi" w:hAnsiTheme="minorHAnsi"/>
                      <w:color w:val="000000"/>
                      <w:spacing w:val="-30"/>
                      <w:kern w:val="36"/>
                      <w:sz w:val="26"/>
                      <w:szCs w:val="54"/>
                    </w:rPr>
                  </w:pPr>
                  <w:r w:rsidRPr="00F22ECD">
                    <w:rPr>
                      <w:rFonts w:ascii="Roboto" w:hAnsi="Roboto"/>
                      <w:color w:val="000000"/>
                      <w:spacing w:val="-30"/>
                      <w:kern w:val="36"/>
                      <w:sz w:val="26"/>
                      <w:szCs w:val="54"/>
                    </w:rPr>
                    <w:t xml:space="preserve">АВТОНОМНЫЙ  ДЫМОВОЙ  ПОЖАРНЫЙ  ИЗВЕЩАТЕЛЬ – </w:t>
                  </w:r>
                  <w:r w:rsidRPr="00F22ECD">
                    <w:rPr>
                      <w:rFonts w:asciiTheme="minorHAnsi" w:hAnsiTheme="minorHAnsi"/>
                      <w:color w:val="000000"/>
                      <w:spacing w:val="-30"/>
                      <w:kern w:val="36"/>
                      <w:sz w:val="26"/>
                      <w:szCs w:val="54"/>
                    </w:rPr>
                    <w:t xml:space="preserve">   </w:t>
                  </w:r>
                  <w:r w:rsidRPr="00F22ECD">
                    <w:rPr>
                      <w:rFonts w:ascii="Roboto" w:hAnsi="Roboto"/>
                      <w:color w:val="000000"/>
                      <w:spacing w:val="-30"/>
                      <w:kern w:val="36"/>
                      <w:sz w:val="26"/>
                      <w:szCs w:val="54"/>
                    </w:rPr>
                    <w:t>АДПИ</w:t>
                  </w:r>
                  <w:r w:rsidRPr="00F22ECD">
                    <w:rPr>
                      <w:rFonts w:asciiTheme="minorHAnsi" w:hAnsiTheme="minorHAnsi"/>
                      <w:color w:val="000000"/>
                      <w:spacing w:val="-30"/>
                      <w:kern w:val="36"/>
                      <w:sz w:val="26"/>
                      <w:szCs w:val="54"/>
                    </w:rPr>
                    <w:t xml:space="preserve"> </w:t>
                  </w:r>
                </w:p>
              </w:tc>
            </w:tr>
            <w:tr w:rsidR="00F22ECD" w:rsidRPr="00EF71F7" w:rsidTr="00F20922">
              <w:trPr>
                <w:trHeight w:val="2325"/>
              </w:trPr>
              <w:tc>
                <w:tcPr>
                  <w:tcW w:w="2518" w:type="dxa"/>
                  <w:shd w:val="clear" w:color="auto" w:fill="auto"/>
                </w:tcPr>
                <w:p w:rsidR="00F22ECD" w:rsidRPr="00F22ECD" w:rsidRDefault="00F22ECD" w:rsidP="00F20922">
                  <w:pPr>
                    <w:tabs>
                      <w:tab w:val="left" w:pos="7168"/>
                    </w:tabs>
                    <w:spacing w:before="105" w:after="300" w:line="540" w:lineRule="atLeast"/>
                    <w:ind w:left="168" w:right="318"/>
                    <w:jc w:val="both"/>
                    <w:outlineLvl w:val="0"/>
                    <w:rPr>
                      <w:rFonts w:ascii="Roboto" w:hAnsi="Roboto"/>
                      <w:color w:val="000000"/>
                      <w:spacing w:val="-30"/>
                      <w:kern w:val="36"/>
                      <w:sz w:val="26"/>
                      <w:szCs w:val="54"/>
                    </w:rPr>
                  </w:pPr>
                  <w:r w:rsidRPr="00F22ECD">
                    <w:rPr>
                      <w:noProof/>
                      <w:sz w:val="26"/>
                    </w:rPr>
                    <w:drawing>
                      <wp:inline distT="0" distB="0" distL="0" distR="0" wp14:anchorId="0ECAA089" wp14:editId="0E7D64B1">
                        <wp:extent cx="1209675" cy="1209675"/>
                        <wp:effectExtent l="0" t="0" r="9525" b="9525"/>
                        <wp:docPr id="2" name="Рисунок 2" descr="Картинки по запросу АДП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АДП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29" w:type="dxa"/>
                  <w:shd w:val="clear" w:color="auto" w:fill="auto"/>
                </w:tcPr>
                <w:p w:rsidR="00F22ECD" w:rsidRPr="00F22ECD" w:rsidRDefault="00F22ECD" w:rsidP="009E0506">
                  <w:pPr>
                    <w:tabs>
                      <w:tab w:val="left" w:pos="7168"/>
                    </w:tabs>
                    <w:spacing w:before="105" w:after="300"/>
                    <w:ind w:left="168" w:right="318"/>
                    <w:jc w:val="both"/>
                    <w:outlineLvl w:val="0"/>
                    <w:rPr>
                      <w:rFonts w:ascii="Roboto" w:hAnsi="Roboto"/>
                      <w:b/>
                      <w:color w:val="000000"/>
                      <w:spacing w:val="-30"/>
                      <w:kern w:val="36"/>
                      <w:sz w:val="26"/>
                      <w:szCs w:val="54"/>
                    </w:rPr>
                  </w:pPr>
                  <w:r w:rsidRPr="00F22ECD">
                    <w:rPr>
                      <w:b/>
                      <w:color w:val="FF0000"/>
                      <w:sz w:val="26"/>
                      <w:szCs w:val="40"/>
                    </w:rPr>
                    <w:t xml:space="preserve">Устройство, предназначенное для своевременной подачи сигнала тревоги в случае очагов возгорания </w:t>
                  </w:r>
                </w:p>
              </w:tc>
            </w:tr>
          </w:tbl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both"/>
              <w:rPr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 xml:space="preserve">       </w:t>
            </w:r>
            <w:r w:rsidRPr="00EF71F7">
              <w:rPr>
                <w:sz w:val="20"/>
                <w:szCs w:val="40"/>
              </w:rPr>
              <w:t xml:space="preserve">От надежности функционирования пожарного извещателя зависит не только сохранность материальных ценностей в помещении, но зачастую, и жизни людей. Поэтому к техническим и эксплуатационным показателям устройства необходимо подходить со всей ответственностью. </w:t>
            </w: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both"/>
              <w:rPr>
                <w:sz w:val="20"/>
                <w:szCs w:val="40"/>
              </w:rPr>
            </w:pP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both"/>
              <w:rPr>
                <w:b/>
                <w:sz w:val="20"/>
                <w:szCs w:val="40"/>
              </w:rPr>
            </w:pPr>
            <w:r w:rsidRPr="00EF71F7">
              <w:rPr>
                <w:b/>
                <w:sz w:val="20"/>
                <w:szCs w:val="40"/>
              </w:rPr>
              <w:t>Устанавливать автономные пожарные извещатели рекомендуется на потолочных перекрытиях в зонах, где обеспечен постоянный воздухообмен. Установка автономного пожарного извещателя может быть осуществлена собственными силами без применения какого-либо специального инструмента. В комплекте с устройством должна лежать подробная инструкция, содержащая следующие условные разделы: монтаж, строение, правила эксплуатации, разрешенные и запрещенные действия над прибором.</w:t>
            </w: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both"/>
              <w:rPr>
                <w:b/>
                <w:sz w:val="18"/>
                <w:szCs w:val="40"/>
              </w:rPr>
            </w:pP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center"/>
              <w:rPr>
                <w:b/>
                <w:color w:val="FF0000"/>
                <w:sz w:val="20"/>
                <w:szCs w:val="40"/>
              </w:rPr>
            </w:pPr>
            <w:r w:rsidRPr="00EF71F7">
              <w:rPr>
                <w:b/>
                <w:color w:val="FF0000"/>
                <w:sz w:val="20"/>
                <w:szCs w:val="40"/>
              </w:rPr>
              <w:t>Установленный АДПИ – огромный шаг на пути обеспечения безопасности Вас и ваших близких в случае возникновения пожара!</w:t>
            </w: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center"/>
              <w:rPr>
                <w:b/>
                <w:color w:val="FF0000"/>
                <w:szCs w:val="40"/>
              </w:rPr>
            </w:pPr>
            <w:r w:rsidRPr="00EF71F7">
              <w:rPr>
                <w:b/>
                <w:color w:val="FF0000"/>
                <w:szCs w:val="40"/>
              </w:rPr>
              <w:t>УВАЖАЕМЫЕ РОДИТЕЛИ!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НЕ ОСТАВЛЯЙТЕ СВОИХ ДЕТЕЙ БЕЗ ПРИСМОТРА;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УБИРАЙТЕ СПИЧКИ И ЗАЖИГАЛКИ В НЕДОСТУПНЫЕ ДЛЯ ДЕТЕЙ МЕСТА;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НЕ ОСТАВЛЯЙТЕ ДЕТЕЙ ОДНИХ РЯДОМ С ИСТОЧНИКОМ ОТКРЫТОГО ОГНЯ;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НЕ ОСТАВЛЯЙТЕ БЕЗ ПРИСМОТРА ПЕЧИ, КОТОРЫЕ ТОПЯТСЯ, НЕ ПОРУЧАЙТЕ НАДЗОР ЗА НИМИ ДЕТЯМ;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РАССКАЖИТЕ ДЕТЯМ, К ЧЕМУ ПРИВОДИТ ШАЛОСТЬ С ОГНЕМ;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ОБЪЯСНИТЕ КАК ВЕСТИ СЕБЯ ПРИ ВОЗНИКНОВЕНИИ ПОЖАРА;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НАУЧИТЕ РЕБЕНКА ПРАВИЛАМ ПОВЕДЕНИЯ В СЛУЧАЕ ВОЗНИКНОВЕНИЯ ПОЖАРА, ПОКАЖИТЕ ВОЗМОЖНЫЕ ПУТИ ЭВАКУАЦИИ. НЕОБХОДИМО, ЧТОБЫ ДЕТИ ЗНАЛИ СВОЙ АДРЕС И ТЕЛЕФОН ПОЖАРНОЙ СЛУЖБЫ;</w:t>
            </w:r>
          </w:p>
          <w:p w:rsidR="00F22ECD" w:rsidRPr="00EF71F7" w:rsidRDefault="00F22ECD" w:rsidP="00F20922">
            <w:pPr>
              <w:numPr>
                <w:ilvl w:val="0"/>
                <w:numId w:val="2"/>
              </w:numPr>
              <w:tabs>
                <w:tab w:val="left" w:pos="7168"/>
              </w:tabs>
              <w:ind w:left="168" w:right="318" w:hanging="142"/>
              <w:rPr>
                <w:color w:val="FF0000"/>
                <w:sz w:val="18"/>
                <w:szCs w:val="40"/>
              </w:rPr>
            </w:pPr>
            <w:r w:rsidRPr="00EF71F7">
              <w:rPr>
                <w:sz w:val="18"/>
                <w:szCs w:val="40"/>
              </w:rPr>
              <w:t>РАССКАЗЫВАЙТЕ ДЕТЯМ ОБ ОПАСНОСТИ РАЗВЕДЕНИЯ КОСТРОВ, ПОЖИГАНИЯ ТОПОЛИНОГО ПУХА И СУХОЙ ТРАВЫ.</w:t>
            </w:r>
          </w:p>
          <w:p w:rsidR="00F22ECD" w:rsidRPr="00EF71F7" w:rsidRDefault="00F22ECD" w:rsidP="00F20922">
            <w:pPr>
              <w:tabs>
                <w:tab w:val="left" w:pos="7168"/>
              </w:tabs>
              <w:ind w:left="168" w:right="318"/>
              <w:jc w:val="center"/>
              <w:rPr>
                <w:b/>
                <w:color w:val="FF0000"/>
                <w:sz w:val="22"/>
                <w:szCs w:val="40"/>
              </w:rPr>
            </w:pPr>
            <w:r w:rsidRPr="00EF71F7">
              <w:rPr>
                <w:b/>
                <w:color w:val="FF0000"/>
                <w:sz w:val="22"/>
                <w:szCs w:val="40"/>
              </w:rPr>
              <w:t>Помните! Соблюдение мер пожарной безопасности – это залог Вашего благополучия, сохранности Вашей жизни и жизни Ваших близких!</w:t>
            </w:r>
          </w:p>
          <w:p w:rsidR="00F22ECD" w:rsidRPr="00B062F8" w:rsidRDefault="00F22ECD" w:rsidP="00F20922">
            <w:pPr>
              <w:tabs>
                <w:tab w:val="left" w:pos="7168"/>
              </w:tabs>
              <w:ind w:left="168" w:right="318"/>
              <w:jc w:val="center"/>
              <w:rPr>
                <w:b/>
                <w:color w:val="FF0000"/>
                <w:sz w:val="22"/>
                <w:szCs w:val="40"/>
              </w:rPr>
            </w:pPr>
            <w:r w:rsidRPr="00EF71F7">
              <w:rPr>
                <w:b/>
                <w:color w:val="FF0000"/>
                <w:sz w:val="22"/>
                <w:szCs w:val="40"/>
              </w:rPr>
              <w:t>Пожар легче предупредить, чем потушить!</w:t>
            </w:r>
          </w:p>
        </w:tc>
      </w:tr>
    </w:tbl>
    <w:p w:rsidR="00E009C6" w:rsidRDefault="00E009C6"/>
    <w:sectPr w:rsidR="00E009C6" w:rsidSect="00F22EC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CB9"/>
    <w:multiLevelType w:val="hybridMultilevel"/>
    <w:tmpl w:val="008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3101C"/>
    <w:multiLevelType w:val="singleLevel"/>
    <w:tmpl w:val="89E69E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F7"/>
    <w:rsid w:val="00181FAD"/>
    <w:rsid w:val="003E19A6"/>
    <w:rsid w:val="006A00FF"/>
    <w:rsid w:val="007C6C84"/>
    <w:rsid w:val="009639B9"/>
    <w:rsid w:val="009E0506"/>
    <w:rsid w:val="00B062F8"/>
    <w:rsid w:val="00BC3A23"/>
    <w:rsid w:val="00E009C6"/>
    <w:rsid w:val="00EF71F7"/>
    <w:rsid w:val="00F20922"/>
    <w:rsid w:val="00F22ECD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2730-56E1-48F0-9CD4-8A1CD9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71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Просявина Юлия Сергеевна</dc:creator>
  <cp:lastModifiedBy>Ольга Михайловна Синеносова</cp:lastModifiedBy>
  <cp:revision>2</cp:revision>
  <cp:lastPrinted>2020-09-24T08:07:00Z</cp:lastPrinted>
  <dcterms:created xsi:type="dcterms:W3CDTF">2020-12-01T01:14:00Z</dcterms:created>
  <dcterms:modified xsi:type="dcterms:W3CDTF">2020-12-01T01:14:00Z</dcterms:modified>
</cp:coreProperties>
</file>